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90"/>
      </w:tblGrid>
      <w:tr w:rsidR="00B04B3B" w:rsidTr="00B04B3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04B3B" w:rsidRDefault="00FE0F2C" w:rsidP="00B04B3B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-405765</wp:posOffset>
                  </wp:positionH>
                  <wp:positionV relativeFrom="paragraph">
                    <wp:posOffset>-151130</wp:posOffset>
                  </wp:positionV>
                  <wp:extent cx="6858000" cy="8693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69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B04B3B" w:rsidRDefault="00B04B3B" w:rsidP="00B04B3B">
            <w:pPr>
              <w:jc w:val="center"/>
            </w:pPr>
          </w:p>
        </w:tc>
      </w:tr>
    </w:tbl>
    <w:p w:rsidR="00B04B3B" w:rsidRDefault="00B04B3B" w:rsidP="00B04B3B">
      <w:pPr>
        <w:pStyle w:val="BodyText"/>
      </w:pPr>
    </w:p>
    <w:p w:rsidR="00B04B3B" w:rsidRDefault="00B04B3B" w:rsidP="00B04B3B">
      <w:pPr>
        <w:pStyle w:val="BodyText"/>
      </w:pPr>
    </w:p>
    <w:p w:rsidR="00B04B3B" w:rsidRDefault="00B04B3B" w:rsidP="00B04B3B">
      <w:pPr>
        <w:pStyle w:val="BodyText"/>
      </w:pPr>
    </w:p>
    <w:p w:rsidR="007B63F8" w:rsidRDefault="007B63F8" w:rsidP="00766C8F">
      <w:pPr>
        <w:pStyle w:val="BodyText"/>
        <w:jc w:val="both"/>
      </w:pPr>
    </w:p>
    <w:p w:rsidR="00AC01FC" w:rsidRDefault="00AC01FC" w:rsidP="00766C8F">
      <w:pPr>
        <w:pStyle w:val="BodyText"/>
        <w:jc w:val="both"/>
      </w:pPr>
      <w:r>
        <w:t>Criteria:</w:t>
      </w:r>
    </w:p>
    <w:p w:rsidR="00B04B3B" w:rsidRDefault="00B04B3B" w:rsidP="00766C8F">
      <w:pPr>
        <w:pStyle w:val="BodyText"/>
        <w:jc w:val="both"/>
      </w:pPr>
      <w:r>
        <w:t xml:space="preserve">Halifax County Local </w:t>
      </w:r>
      <w:r w:rsidR="00AC01FC">
        <w:t>has</w:t>
      </w:r>
      <w:r>
        <w:t xml:space="preserve"> bursaries available to the children of </w:t>
      </w:r>
      <w:r w:rsidR="00AC01FC">
        <w:t xml:space="preserve">currently employed (term, probationary or permanent) </w:t>
      </w:r>
      <w:r>
        <w:t>Halifax County</w:t>
      </w:r>
      <w:r w:rsidR="0070488E">
        <w:t xml:space="preserve"> Local </w:t>
      </w:r>
      <w:r>
        <w:t>teachers. These bursaries are only available to students who will graduate from high school in 20</w:t>
      </w:r>
      <w:r w:rsidR="00EB533B">
        <w:t>15</w:t>
      </w:r>
      <w:r>
        <w:t xml:space="preserve">. </w:t>
      </w:r>
    </w:p>
    <w:p w:rsidR="00B04B3B" w:rsidRPr="00F52EB7" w:rsidRDefault="00B04B3B" w:rsidP="00676D7E">
      <w:pPr>
        <w:pStyle w:val="BodyTex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B3B" w:rsidRPr="007B63F8" w:rsidRDefault="00B04B3B" w:rsidP="007B63F8">
      <w:pPr>
        <w:pStyle w:val="Heading4"/>
        <w:rPr>
          <w:u w:val="none"/>
          <w:vertAlign w:val="subscript"/>
        </w:rPr>
      </w:pPr>
      <w:r w:rsidRPr="000B423C">
        <w:rPr>
          <w:u w:val="none"/>
        </w:rPr>
        <w:t>Halifax County Local NSTU Bursary Application Form</w:t>
      </w:r>
      <w:r w:rsidR="00A40A15">
        <w:rPr>
          <w:u w:val="none"/>
        </w:rPr>
        <w:t xml:space="preserve"> 201</w:t>
      </w:r>
      <w:r w:rsidR="00EB533B">
        <w:rPr>
          <w:u w:val="none"/>
        </w:rPr>
        <w:t>5</w:t>
      </w:r>
    </w:p>
    <w:p w:rsidR="007B63F8" w:rsidRDefault="00B04B3B" w:rsidP="00F840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8022A"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0A15">
        <w:rPr>
          <w:sz w:val="28"/>
          <w:szCs w:val="28"/>
        </w:rPr>
        <w:tab/>
      </w:r>
      <w:r w:rsidR="00A40A15">
        <w:rPr>
          <w:sz w:val="28"/>
          <w:szCs w:val="28"/>
        </w:rPr>
        <w:tab/>
      </w:r>
    </w:p>
    <w:p w:rsidR="007B63F8" w:rsidRPr="007B63F8" w:rsidRDefault="00B04B3B" w:rsidP="00F840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66C8F">
        <w:rPr>
          <w:sz w:val="28"/>
          <w:szCs w:val="28"/>
        </w:rPr>
        <w:t xml:space="preserve">High </w:t>
      </w:r>
      <w:r>
        <w:rPr>
          <w:sz w:val="28"/>
          <w:szCs w:val="28"/>
        </w:rPr>
        <w:t xml:space="preserve">School: </w:t>
      </w:r>
      <w:r w:rsidR="00766C8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C01F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AC01FC">
        <w:rPr>
          <w:sz w:val="28"/>
          <w:szCs w:val="28"/>
        </w:rPr>
        <w:t xml:space="preserve">Student’s </w:t>
      </w:r>
      <w:r>
        <w:rPr>
          <w:sz w:val="28"/>
          <w:szCs w:val="28"/>
        </w:rPr>
        <w:t xml:space="preserve">Phone Number: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01FC" w:rsidRDefault="00AC01FC" w:rsidP="00F8406D">
      <w:pPr>
        <w:rPr>
          <w:sz w:val="28"/>
          <w:szCs w:val="28"/>
        </w:rPr>
      </w:pPr>
      <w:r>
        <w:rPr>
          <w:sz w:val="28"/>
          <w:szCs w:val="28"/>
        </w:rPr>
        <w:t xml:space="preserve">Student’s </w:t>
      </w:r>
      <w:r w:rsidR="00B04B3B">
        <w:rPr>
          <w:sz w:val="28"/>
          <w:szCs w:val="28"/>
        </w:rPr>
        <w:t xml:space="preserve">SIN: </w:t>
      </w:r>
      <w:r w:rsidR="00B04B3B">
        <w:rPr>
          <w:sz w:val="28"/>
          <w:szCs w:val="28"/>
          <w:u w:val="single"/>
        </w:rPr>
        <w:tab/>
      </w:r>
      <w:r w:rsidR="00B04B3B">
        <w:rPr>
          <w:sz w:val="28"/>
          <w:szCs w:val="28"/>
          <w:u w:val="single"/>
        </w:rPr>
        <w:tab/>
      </w:r>
      <w:r w:rsidR="00B04B3B">
        <w:rPr>
          <w:sz w:val="28"/>
          <w:szCs w:val="28"/>
          <w:u w:val="single"/>
        </w:rPr>
        <w:tab/>
      </w:r>
      <w:r w:rsidR="00B04B3B">
        <w:rPr>
          <w:sz w:val="28"/>
          <w:szCs w:val="28"/>
          <w:u w:val="single"/>
        </w:rPr>
        <w:tab/>
      </w:r>
      <w:r w:rsidR="00B04B3B">
        <w:rPr>
          <w:sz w:val="28"/>
          <w:szCs w:val="28"/>
          <w:u w:val="single"/>
        </w:rPr>
        <w:tab/>
      </w:r>
      <w:r w:rsidR="00F8406D">
        <w:rPr>
          <w:sz w:val="28"/>
          <w:szCs w:val="28"/>
          <w:u w:val="single"/>
        </w:rPr>
        <w:t xml:space="preserve"> </w:t>
      </w:r>
      <w:r w:rsidR="00F8406D">
        <w:rPr>
          <w:sz w:val="28"/>
          <w:szCs w:val="28"/>
          <w:u w:val="single"/>
        </w:rPr>
        <w:tab/>
      </w:r>
      <w:r w:rsidR="00F8406D">
        <w:rPr>
          <w:sz w:val="28"/>
          <w:szCs w:val="28"/>
        </w:rPr>
        <w:tab/>
      </w:r>
    </w:p>
    <w:p w:rsidR="00AC01FC" w:rsidRDefault="00AC01FC" w:rsidP="00B04B3B">
      <w:pPr>
        <w:rPr>
          <w:sz w:val="28"/>
          <w:szCs w:val="28"/>
        </w:rPr>
      </w:pPr>
      <w:r>
        <w:rPr>
          <w:sz w:val="28"/>
          <w:szCs w:val="28"/>
        </w:rPr>
        <w:t xml:space="preserve">Student’s </w:t>
      </w:r>
      <w:r w:rsidR="00F8406D">
        <w:rPr>
          <w:sz w:val="28"/>
          <w:szCs w:val="28"/>
        </w:rPr>
        <w:t>Email Address</w:t>
      </w:r>
      <w:r>
        <w:rPr>
          <w:sz w:val="28"/>
          <w:szCs w:val="28"/>
        </w:rPr>
        <w:t>:</w:t>
      </w:r>
      <w:r w:rsidR="00F8406D">
        <w:rPr>
          <w:sz w:val="28"/>
          <w:szCs w:val="28"/>
        </w:rPr>
        <w:t xml:space="preserve"> __________________</w:t>
      </w:r>
    </w:p>
    <w:p w:rsidR="00B04B3B" w:rsidRDefault="00AC01FC" w:rsidP="00B04B3B">
      <w:pPr>
        <w:rPr>
          <w:sz w:val="28"/>
          <w:szCs w:val="28"/>
        </w:rPr>
      </w:pPr>
      <w:r>
        <w:rPr>
          <w:sz w:val="28"/>
          <w:szCs w:val="28"/>
        </w:rPr>
        <w:t xml:space="preserve">Student’s </w:t>
      </w:r>
      <w:r w:rsidR="00520734">
        <w:rPr>
          <w:sz w:val="28"/>
          <w:szCs w:val="28"/>
        </w:rPr>
        <w:t xml:space="preserve">Complete </w:t>
      </w:r>
      <w:r w:rsidR="00B04B3B">
        <w:rPr>
          <w:sz w:val="28"/>
          <w:szCs w:val="28"/>
        </w:rPr>
        <w:t>Mailing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04B3B" w:rsidTr="00B04B3B">
        <w:tc>
          <w:tcPr>
            <w:tcW w:w="9576" w:type="dxa"/>
          </w:tcPr>
          <w:p w:rsidR="00B04B3B" w:rsidRDefault="00B04B3B" w:rsidP="00B04B3B">
            <w:pPr>
              <w:rPr>
                <w:sz w:val="28"/>
                <w:szCs w:val="28"/>
                <w:u w:val="single"/>
              </w:rPr>
            </w:pPr>
          </w:p>
        </w:tc>
      </w:tr>
      <w:tr w:rsidR="00B04B3B" w:rsidTr="00B04B3B">
        <w:tc>
          <w:tcPr>
            <w:tcW w:w="9576" w:type="dxa"/>
          </w:tcPr>
          <w:p w:rsidR="00B04B3B" w:rsidRDefault="00B04B3B" w:rsidP="00B04B3B">
            <w:pPr>
              <w:rPr>
                <w:sz w:val="28"/>
                <w:szCs w:val="28"/>
                <w:u w:val="single"/>
              </w:rPr>
            </w:pPr>
          </w:p>
        </w:tc>
      </w:tr>
      <w:tr w:rsidR="00B04B3B" w:rsidTr="00B04B3B">
        <w:tc>
          <w:tcPr>
            <w:tcW w:w="9576" w:type="dxa"/>
          </w:tcPr>
          <w:p w:rsidR="00B04B3B" w:rsidRDefault="00B04B3B" w:rsidP="00B04B3B">
            <w:pPr>
              <w:rPr>
                <w:sz w:val="28"/>
                <w:szCs w:val="28"/>
                <w:u w:val="single"/>
              </w:rPr>
            </w:pPr>
          </w:p>
        </w:tc>
      </w:tr>
      <w:tr w:rsidR="00B04B3B" w:rsidTr="00B04B3B">
        <w:tc>
          <w:tcPr>
            <w:tcW w:w="9576" w:type="dxa"/>
          </w:tcPr>
          <w:p w:rsidR="00B04B3B" w:rsidRDefault="00B04B3B" w:rsidP="00B04B3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04B3B" w:rsidRPr="001A3E1D" w:rsidRDefault="00B04B3B" w:rsidP="00B04B3B">
      <w:pPr>
        <w:rPr>
          <w:sz w:val="18"/>
          <w:szCs w:val="18"/>
        </w:rPr>
      </w:pPr>
    </w:p>
    <w:p w:rsidR="00B04B3B" w:rsidRDefault="00B04B3B" w:rsidP="00B04B3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Relationship to Halifax County Teacher: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406D" w:rsidRPr="001A3E1D" w:rsidRDefault="00F8406D" w:rsidP="00B04B3B">
      <w:pPr>
        <w:rPr>
          <w:sz w:val="18"/>
          <w:szCs w:val="18"/>
        </w:rPr>
      </w:pPr>
    </w:p>
    <w:p w:rsidR="00AC01FC" w:rsidRDefault="00EB533B" w:rsidP="00B04B3B">
      <w:pPr>
        <w:rPr>
          <w:sz w:val="28"/>
          <w:szCs w:val="28"/>
        </w:rPr>
      </w:pPr>
      <w:r>
        <w:rPr>
          <w:sz w:val="28"/>
          <w:szCs w:val="28"/>
        </w:rPr>
        <w:t>Teacher’s name</w:t>
      </w:r>
      <w:r w:rsidR="00766C8F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="00AC01FC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="00534B4C">
        <w:rPr>
          <w:sz w:val="28"/>
          <w:szCs w:val="28"/>
        </w:rPr>
        <w:t xml:space="preserve">   </w:t>
      </w:r>
    </w:p>
    <w:p w:rsidR="00534B4C" w:rsidRDefault="00534B4C" w:rsidP="00B04B3B">
      <w:pPr>
        <w:rPr>
          <w:sz w:val="28"/>
          <w:szCs w:val="28"/>
        </w:rPr>
      </w:pPr>
      <w:r>
        <w:rPr>
          <w:sz w:val="28"/>
          <w:szCs w:val="28"/>
        </w:rPr>
        <w:t>Teacher’s professional number</w:t>
      </w:r>
      <w:r w:rsidR="00766C8F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="00AC01FC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AC01FC" w:rsidRDefault="004F485E" w:rsidP="00B04B3B">
      <w:pPr>
        <w:rPr>
          <w:sz w:val="28"/>
          <w:szCs w:val="28"/>
        </w:rPr>
      </w:pPr>
      <w:r>
        <w:rPr>
          <w:sz w:val="28"/>
          <w:szCs w:val="28"/>
        </w:rPr>
        <w:t>Teacher</w:t>
      </w:r>
      <w:r w:rsidR="00766C8F">
        <w:rPr>
          <w:sz w:val="28"/>
          <w:szCs w:val="28"/>
        </w:rPr>
        <w:t>’</w:t>
      </w:r>
      <w:r w:rsidR="00534B4C">
        <w:rPr>
          <w:sz w:val="28"/>
          <w:szCs w:val="28"/>
        </w:rPr>
        <w:t xml:space="preserve">s current </w:t>
      </w:r>
      <w:r w:rsidR="00AC01FC">
        <w:rPr>
          <w:sz w:val="28"/>
          <w:szCs w:val="28"/>
        </w:rPr>
        <w:t>Halifax Co</w:t>
      </w:r>
      <w:r w:rsidR="007B63F8">
        <w:rPr>
          <w:sz w:val="28"/>
          <w:szCs w:val="28"/>
        </w:rPr>
        <w:t>unty</w:t>
      </w:r>
      <w:r w:rsidR="00AC01FC">
        <w:rPr>
          <w:sz w:val="28"/>
          <w:szCs w:val="28"/>
        </w:rPr>
        <w:t xml:space="preserve"> Local </w:t>
      </w:r>
      <w:r w:rsidR="00534B4C">
        <w:rPr>
          <w:sz w:val="28"/>
          <w:szCs w:val="28"/>
        </w:rPr>
        <w:t>school: ____</w:t>
      </w:r>
      <w:r w:rsidR="00AC01FC">
        <w:rPr>
          <w:sz w:val="28"/>
          <w:szCs w:val="28"/>
        </w:rPr>
        <w:t>_____</w:t>
      </w:r>
      <w:r w:rsidR="00534B4C">
        <w:rPr>
          <w:sz w:val="28"/>
          <w:szCs w:val="28"/>
        </w:rPr>
        <w:t>______</w:t>
      </w:r>
    </w:p>
    <w:p w:rsidR="00B04B3B" w:rsidRDefault="00534B4C" w:rsidP="00B04B3B">
      <w:pPr>
        <w:rPr>
          <w:sz w:val="28"/>
          <w:szCs w:val="28"/>
        </w:rPr>
      </w:pPr>
      <w:r>
        <w:rPr>
          <w:sz w:val="28"/>
          <w:szCs w:val="28"/>
        </w:rPr>
        <w:t>Teacher’s non-employee email</w:t>
      </w:r>
      <w:r w:rsidR="00766C8F">
        <w:rPr>
          <w:sz w:val="28"/>
          <w:szCs w:val="28"/>
        </w:rPr>
        <w:t>:</w:t>
      </w:r>
      <w:r>
        <w:rPr>
          <w:sz w:val="28"/>
          <w:szCs w:val="28"/>
        </w:rPr>
        <w:t>__________</w:t>
      </w:r>
    </w:p>
    <w:p w:rsidR="00534B4C" w:rsidRPr="000B423C" w:rsidRDefault="00534B4C" w:rsidP="00B04B3B">
      <w:pPr>
        <w:rPr>
          <w:sz w:val="28"/>
          <w:szCs w:val="28"/>
        </w:rPr>
      </w:pPr>
      <w:r>
        <w:rPr>
          <w:sz w:val="28"/>
          <w:szCs w:val="28"/>
        </w:rPr>
        <w:t>Teacher</w:t>
      </w:r>
      <w:r w:rsidR="00766C8F">
        <w:rPr>
          <w:sz w:val="28"/>
          <w:szCs w:val="28"/>
        </w:rPr>
        <w:t>’</w:t>
      </w:r>
      <w:r>
        <w:rPr>
          <w:sz w:val="28"/>
          <w:szCs w:val="28"/>
        </w:rPr>
        <w:t>s cellphone/contact phone:________________</w:t>
      </w:r>
    </w:p>
    <w:p w:rsidR="00B04B3B" w:rsidRPr="001A3E1D" w:rsidRDefault="00B04B3B" w:rsidP="00B04B3B">
      <w:pPr>
        <w:rPr>
          <w:sz w:val="16"/>
          <w:szCs w:val="16"/>
        </w:rPr>
      </w:pPr>
    </w:p>
    <w:p w:rsidR="00B04B3B" w:rsidRDefault="00B04B3B" w:rsidP="00B04B3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Reason for Bursary: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04B3B" w:rsidTr="002F3DB7">
        <w:trPr>
          <w:trHeight w:val="1430"/>
        </w:trPr>
        <w:tc>
          <w:tcPr>
            <w:tcW w:w="9576" w:type="dxa"/>
          </w:tcPr>
          <w:p w:rsidR="00B04B3B" w:rsidRDefault="00B04B3B" w:rsidP="00B04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attach maximum </w:t>
            </w:r>
            <w:r w:rsidR="00F840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 word essay explaining:</w:t>
            </w:r>
          </w:p>
          <w:p w:rsidR="002F3DB7" w:rsidRPr="002F3DB7" w:rsidRDefault="002F3DB7" w:rsidP="00B04B3B"/>
          <w:p w:rsidR="00B04B3B" w:rsidRDefault="00B04B3B" w:rsidP="00B04B3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you would be an outstanding candidate for the Halifax County bursary</w:t>
            </w:r>
            <w:r w:rsidR="00766C8F">
              <w:rPr>
                <w:sz w:val="28"/>
                <w:szCs w:val="28"/>
              </w:rPr>
              <w:t>?</w:t>
            </w:r>
          </w:p>
          <w:p w:rsidR="00B04B3B" w:rsidRPr="000B423C" w:rsidRDefault="00B04B3B" w:rsidP="00766C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</w:t>
            </w:r>
            <w:r w:rsidR="00766C8F">
              <w:rPr>
                <w:sz w:val="28"/>
                <w:szCs w:val="28"/>
              </w:rPr>
              <w:t xml:space="preserve">will </w:t>
            </w:r>
            <w:r>
              <w:rPr>
                <w:sz w:val="28"/>
                <w:szCs w:val="28"/>
              </w:rPr>
              <w:t>the bursary enhance your post secondary learning experience</w:t>
            </w:r>
            <w:r w:rsidR="00766C8F">
              <w:rPr>
                <w:sz w:val="28"/>
                <w:szCs w:val="28"/>
              </w:rPr>
              <w:t>?</w:t>
            </w:r>
          </w:p>
        </w:tc>
      </w:tr>
    </w:tbl>
    <w:p w:rsidR="00B04B3B" w:rsidRPr="00F52EB7" w:rsidRDefault="00B04B3B" w:rsidP="00B04B3B">
      <w:pPr>
        <w:rPr>
          <w:u w:val="single"/>
        </w:rPr>
      </w:pPr>
    </w:p>
    <w:p w:rsidR="00AC01FC" w:rsidRPr="007B63F8" w:rsidRDefault="00B04B3B" w:rsidP="007B63F8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Post Secondary School You Plan to Attend: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674AF" w:rsidRDefault="00B04B3B" w:rsidP="00766C8F">
      <w:pPr>
        <w:jc w:val="both"/>
        <w:rPr>
          <w:sz w:val="24"/>
          <w:szCs w:val="24"/>
        </w:rPr>
      </w:pPr>
      <w:r>
        <w:rPr>
          <w:sz w:val="32"/>
          <w:szCs w:val="32"/>
        </w:rPr>
        <w:t>*</w:t>
      </w:r>
      <w:r w:rsidR="0070488E" w:rsidRPr="0070488E">
        <w:rPr>
          <w:b/>
          <w:sz w:val="32"/>
          <w:szCs w:val="32"/>
          <w:u w:val="single"/>
        </w:rPr>
        <w:t>Note:</w:t>
      </w:r>
      <w:r w:rsidR="0070488E" w:rsidRPr="0070488E">
        <w:rPr>
          <w:sz w:val="24"/>
          <w:szCs w:val="24"/>
        </w:rPr>
        <w:t xml:space="preserve"> Pleas</w:t>
      </w:r>
      <w:r w:rsidR="00766C8F">
        <w:rPr>
          <w:sz w:val="24"/>
          <w:szCs w:val="24"/>
        </w:rPr>
        <w:t>e</w:t>
      </w:r>
      <w:r w:rsidR="0070488E">
        <w:rPr>
          <w:sz w:val="24"/>
          <w:szCs w:val="24"/>
        </w:rPr>
        <w:t xml:space="preserve"> c</w:t>
      </w:r>
      <w:r w:rsidRPr="0070488E">
        <w:rPr>
          <w:sz w:val="24"/>
          <w:szCs w:val="24"/>
        </w:rPr>
        <w:t xml:space="preserve">omplete and send this </w:t>
      </w:r>
      <w:r w:rsidR="007B63F8">
        <w:rPr>
          <w:sz w:val="24"/>
          <w:szCs w:val="24"/>
        </w:rPr>
        <w:t xml:space="preserve">above </w:t>
      </w:r>
      <w:r w:rsidRPr="0070488E">
        <w:rPr>
          <w:sz w:val="24"/>
          <w:szCs w:val="24"/>
        </w:rPr>
        <w:t xml:space="preserve">application </w:t>
      </w:r>
      <w:r w:rsidR="003674AF">
        <w:rPr>
          <w:sz w:val="24"/>
          <w:szCs w:val="24"/>
        </w:rPr>
        <w:t>and essay</w:t>
      </w:r>
      <w:r w:rsidR="007B63F8">
        <w:rPr>
          <w:sz w:val="24"/>
          <w:szCs w:val="24"/>
        </w:rPr>
        <w:t xml:space="preserve"> by Wednesday, May 20</w:t>
      </w:r>
      <w:r w:rsidR="003674AF">
        <w:rPr>
          <w:sz w:val="24"/>
          <w:szCs w:val="24"/>
        </w:rPr>
        <w:t>, 2015</w:t>
      </w:r>
      <w:r w:rsidR="007B63F8">
        <w:rPr>
          <w:sz w:val="24"/>
          <w:szCs w:val="24"/>
        </w:rPr>
        <w:t xml:space="preserve"> to</w:t>
      </w:r>
    </w:p>
    <w:p w:rsidR="007B63F8" w:rsidRDefault="007B63F8" w:rsidP="00766C8F">
      <w:pPr>
        <w:jc w:val="both"/>
        <w:rPr>
          <w:sz w:val="24"/>
          <w:szCs w:val="24"/>
        </w:rPr>
      </w:pPr>
    </w:p>
    <w:p w:rsidR="007B63F8" w:rsidRDefault="007B63F8" w:rsidP="00766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04B3B" w:rsidRPr="0070488E">
        <w:rPr>
          <w:b/>
          <w:sz w:val="24"/>
          <w:szCs w:val="24"/>
          <w:u w:val="single"/>
        </w:rPr>
        <w:t>Canada Post</w:t>
      </w:r>
      <w:r w:rsidR="00B04B3B" w:rsidRPr="007048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(postmarked </w:t>
      </w:r>
      <w:r w:rsidR="00B04B3B" w:rsidRPr="0070488E">
        <w:rPr>
          <w:sz w:val="24"/>
          <w:szCs w:val="24"/>
        </w:rPr>
        <w:t xml:space="preserve">by May </w:t>
      </w:r>
      <w:r>
        <w:rPr>
          <w:sz w:val="24"/>
          <w:szCs w:val="24"/>
        </w:rPr>
        <w:t>20</w:t>
      </w:r>
      <w:r w:rsidR="00B04B3B" w:rsidRPr="0070488E">
        <w:rPr>
          <w:sz w:val="24"/>
          <w:szCs w:val="24"/>
        </w:rPr>
        <w:t>, 20</w:t>
      </w:r>
      <w:r w:rsidR="00092C66" w:rsidRPr="0070488E">
        <w:rPr>
          <w:sz w:val="24"/>
          <w:szCs w:val="24"/>
        </w:rPr>
        <w:t>1</w:t>
      </w:r>
      <w:r w:rsidR="00EB533B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B04B3B" w:rsidRPr="00EC4A62">
        <w:t xml:space="preserve"> </w:t>
      </w:r>
      <w:r w:rsidR="00B04B3B" w:rsidRPr="00EC4A62">
        <w:rPr>
          <w:sz w:val="24"/>
          <w:szCs w:val="24"/>
        </w:rPr>
        <w:t>to</w:t>
      </w:r>
      <w:r w:rsidR="0070488E">
        <w:rPr>
          <w:sz w:val="24"/>
          <w:szCs w:val="24"/>
        </w:rPr>
        <w:t>:</w:t>
      </w:r>
      <w:r w:rsidR="00B04B3B">
        <w:t xml:space="preserve"> </w:t>
      </w:r>
      <w:r w:rsidR="00B04B3B" w:rsidRPr="00AC01FC">
        <w:rPr>
          <w:b/>
          <w:sz w:val="24"/>
          <w:szCs w:val="24"/>
        </w:rPr>
        <w:t xml:space="preserve">The Finance Committee Halifax County Local NOVA SCOTIA TEACHERS UNION, </w:t>
      </w:r>
      <w:r w:rsidR="00AC01FC" w:rsidRPr="00AC01FC">
        <w:rPr>
          <w:b/>
          <w:sz w:val="24"/>
          <w:szCs w:val="24"/>
        </w:rPr>
        <w:t>A200-</w:t>
      </w:r>
      <w:r w:rsidR="00EE0CE0">
        <w:rPr>
          <w:b/>
          <w:sz w:val="24"/>
          <w:szCs w:val="24"/>
        </w:rPr>
        <w:t xml:space="preserve">202 Brownlow Avenue, </w:t>
      </w:r>
      <w:r w:rsidR="00092C66" w:rsidRPr="00AC01FC">
        <w:rPr>
          <w:b/>
          <w:sz w:val="24"/>
          <w:szCs w:val="24"/>
        </w:rPr>
        <w:t>Dartmouth</w:t>
      </w:r>
      <w:r w:rsidR="00EC4A62" w:rsidRPr="00AC01FC">
        <w:rPr>
          <w:b/>
          <w:sz w:val="24"/>
          <w:szCs w:val="24"/>
        </w:rPr>
        <w:t>, NS</w:t>
      </w:r>
      <w:r w:rsidR="00092C66" w:rsidRPr="00AC01FC">
        <w:rPr>
          <w:b/>
          <w:sz w:val="24"/>
          <w:szCs w:val="24"/>
        </w:rPr>
        <w:t xml:space="preserve"> B3B 1T5</w:t>
      </w:r>
      <w:r w:rsidR="00B04B3B" w:rsidRPr="00AC01FC">
        <w:rPr>
          <w:b/>
          <w:sz w:val="24"/>
          <w:szCs w:val="24"/>
        </w:rPr>
        <w:t>.</w:t>
      </w:r>
      <w:r w:rsidR="00B04B3B">
        <w:rPr>
          <w:sz w:val="24"/>
          <w:szCs w:val="24"/>
        </w:rPr>
        <w:t xml:space="preserve"> </w:t>
      </w:r>
    </w:p>
    <w:p w:rsidR="001A3E1D" w:rsidRPr="001A3E1D" w:rsidRDefault="001A3E1D" w:rsidP="00766C8F">
      <w:pPr>
        <w:jc w:val="both"/>
        <w:rPr>
          <w:sz w:val="16"/>
          <w:szCs w:val="16"/>
        </w:rPr>
      </w:pPr>
    </w:p>
    <w:p w:rsidR="007B63F8" w:rsidRDefault="005A6253" w:rsidP="00766C8F">
      <w:pPr>
        <w:jc w:val="both"/>
        <w:rPr>
          <w:sz w:val="24"/>
          <w:szCs w:val="24"/>
        </w:rPr>
      </w:pPr>
      <w:r w:rsidRPr="003674AF">
        <w:rPr>
          <w:sz w:val="24"/>
          <w:szCs w:val="24"/>
        </w:rPr>
        <w:t>Or</w:t>
      </w:r>
    </w:p>
    <w:p w:rsidR="001A3E1D" w:rsidRPr="001A3E1D" w:rsidRDefault="001A3E1D" w:rsidP="00766C8F">
      <w:pPr>
        <w:jc w:val="both"/>
        <w:rPr>
          <w:sz w:val="16"/>
          <w:szCs w:val="16"/>
        </w:rPr>
      </w:pPr>
    </w:p>
    <w:p w:rsidR="00F52EB7" w:rsidRDefault="003674AF" w:rsidP="00766C8F">
      <w:pPr>
        <w:jc w:val="both"/>
        <w:rPr>
          <w:sz w:val="24"/>
          <w:szCs w:val="24"/>
        </w:rPr>
      </w:pPr>
      <w:r w:rsidRPr="001A3E1D">
        <w:rPr>
          <w:sz w:val="24"/>
          <w:szCs w:val="24"/>
        </w:rPr>
        <w:t>2. E</w:t>
      </w:r>
      <w:r w:rsidR="005A6253" w:rsidRPr="001A3E1D">
        <w:rPr>
          <w:sz w:val="24"/>
          <w:szCs w:val="24"/>
        </w:rPr>
        <w:t xml:space="preserve">mail application and </w:t>
      </w:r>
      <w:r w:rsidRPr="001A3E1D">
        <w:rPr>
          <w:sz w:val="24"/>
          <w:szCs w:val="24"/>
        </w:rPr>
        <w:t>essay to</w:t>
      </w:r>
      <w:r w:rsidR="008E48D8" w:rsidRPr="001A3E1D">
        <w:rPr>
          <w:sz w:val="24"/>
          <w:szCs w:val="24"/>
        </w:rPr>
        <w:t xml:space="preserve"> </w:t>
      </w:r>
      <w:hyperlink r:id="rId7" w:history="1">
        <w:r w:rsidR="008E48D8" w:rsidRPr="001A3E1D">
          <w:rPr>
            <w:rStyle w:val="Hyperlink"/>
            <w:sz w:val="24"/>
            <w:szCs w:val="24"/>
          </w:rPr>
          <w:t>halifaxcountybursary@nstu.ca</w:t>
        </w:r>
      </w:hyperlink>
      <w:r w:rsidR="008E48D8" w:rsidRPr="001A3E1D">
        <w:rPr>
          <w:sz w:val="24"/>
          <w:szCs w:val="24"/>
        </w:rPr>
        <w:t xml:space="preserve"> </w:t>
      </w:r>
      <w:r w:rsidR="007B63F8" w:rsidRPr="001A3E1D">
        <w:rPr>
          <w:sz w:val="24"/>
          <w:szCs w:val="24"/>
        </w:rPr>
        <w:t>by May 20, 2015</w:t>
      </w:r>
      <w:r w:rsidRPr="001A3E1D">
        <w:rPr>
          <w:sz w:val="24"/>
          <w:szCs w:val="24"/>
        </w:rPr>
        <w:t xml:space="preserve"> </w:t>
      </w:r>
    </w:p>
    <w:p w:rsidR="00F52EB7" w:rsidRPr="001A3E1D" w:rsidRDefault="00F52EB7" w:rsidP="00676D7E">
      <w:pPr>
        <w:pStyle w:val="Heading1"/>
        <w:jc w:val="left"/>
        <w:rPr>
          <w:sz w:val="16"/>
          <w:szCs w:val="16"/>
        </w:rPr>
      </w:pPr>
    </w:p>
    <w:p w:rsidR="00B04B3B" w:rsidRDefault="00676D7E" w:rsidP="003674AF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The successful candidates will be contacted on or before June 15, 201</w:t>
      </w:r>
      <w:r w:rsidR="00534B4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:rsidR="00B04B3B" w:rsidRDefault="00B04B3B" w:rsidP="00B04B3B">
      <w:pPr>
        <w:pStyle w:val="Heading1"/>
        <w:jc w:val="left"/>
        <w:rPr>
          <w:sz w:val="24"/>
          <w:szCs w:val="24"/>
        </w:rPr>
      </w:pPr>
    </w:p>
    <w:p w:rsidR="00B04B3B" w:rsidRDefault="00B04B3B"/>
    <w:sectPr w:rsidR="00B04B3B" w:rsidSect="00B04B3B">
      <w:pgSz w:w="12240" w:h="15840" w:code="1"/>
      <w:pgMar w:top="720" w:right="1440" w:bottom="426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AAF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9B08FD"/>
    <w:multiLevelType w:val="hybridMultilevel"/>
    <w:tmpl w:val="50D43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B"/>
    <w:rsid w:val="00052E24"/>
    <w:rsid w:val="00092C66"/>
    <w:rsid w:val="001A3E1D"/>
    <w:rsid w:val="002F3DB7"/>
    <w:rsid w:val="003674AF"/>
    <w:rsid w:val="0038022A"/>
    <w:rsid w:val="004F485E"/>
    <w:rsid w:val="00520734"/>
    <w:rsid w:val="00534B4C"/>
    <w:rsid w:val="005A6253"/>
    <w:rsid w:val="005F5535"/>
    <w:rsid w:val="00676D7E"/>
    <w:rsid w:val="0070488E"/>
    <w:rsid w:val="00766C8F"/>
    <w:rsid w:val="007B63F8"/>
    <w:rsid w:val="008E48D8"/>
    <w:rsid w:val="00A40A15"/>
    <w:rsid w:val="00AC01FC"/>
    <w:rsid w:val="00B04B3B"/>
    <w:rsid w:val="00D61CAB"/>
    <w:rsid w:val="00E87CA7"/>
    <w:rsid w:val="00EB533B"/>
    <w:rsid w:val="00EC4A62"/>
    <w:rsid w:val="00EE0CE0"/>
    <w:rsid w:val="00F52EB7"/>
    <w:rsid w:val="00F8406D"/>
    <w:rsid w:val="00FA5D64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04B3B"/>
    <w:rPr>
      <w:lang w:val="en-US" w:eastAsia="en-US"/>
    </w:rPr>
  </w:style>
  <w:style w:type="paragraph" w:styleId="Heading1">
    <w:name w:val="heading 1"/>
    <w:basedOn w:val="Normal"/>
    <w:next w:val="Normal"/>
    <w:qFormat/>
    <w:rsid w:val="00B04B3B"/>
    <w:pPr>
      <w:keepNext/>
      <w:jc w:val="center"/>
      <w:outlineLvl w:val="0"/>
    </w:pPr>
    <w:rPr>
      <w:sz w:val="40"/>
      <w:szCs w:val="40"/>
    </w:rPr>
  </w:style>
  <w:style w:type="paragraph" w:styleId="Heading4">
    <w:name w:val="heading 4"/>
    <w:basedOn w:val="Normal"/>
    <w:next w:val="Normal"/>
    <w:qFormat/>
    <w:rsid w:val="00B04B3B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4B3B"/>
    <w:rPr>
      <w:b/>
      <w:bCs/>
      <w:i/>
      <w:iCs/>
      <w:sz w:val="24"/>
      <w:szCs w:val="24"/>
    </w:rPr>
  </w:style>
  <w:style w:type="character" w:styleId="CommentReference">
    <w:name w:val="annotation reference"/>
    <w:semiHidden/>
    <w:rsid w:val="00EC4A62"/>
    <w:rPr>
      <w:sz w:val="16"/>
      <w:szCs w:val="16"/>
    </w:rPr>
  </w:style>
  <w:style w:type="paragraph" w:styleId="CommentText">
    <w:name w:val="annotation text"/>
    <w:basedOn w:val="Normal"/>
    <w:semiHidden/>
    <w:rsid w:val="00EC4A62"/>
  </w:style>
  <w:style w:type="paragraph" w:styleId="CommentSubject">
    <w:name w:val="annotation subject"/>
    <w:basedOn w:val="CommentText"/>
    <w:next w:val="CommentText"/>
    <w:semiHidden/>
    <w:rsid w:val="00EC4A62"/>
    <w:rPr>
      <w:b/>
      <w:bCs/>
    </w:rPr>
  </w:style>
  <w:style w:type="paragraph" w:styleId="BalloonText">
    <w:name w:val="Balloon Text"/>
    <w:basedOn w:val="Normal"/>
    <w:semiHidden/>
    <w:rsid w:val="00EC4A62"/>
    <w:rPr>
      <w:rFonts w:ascii="Tahoma" w:hAnsi="Tahoma" w:cs="Tahoma"/>
      <w:sz w:val="16"/>
      <w:szCs w:val="16"/>
    </w:rPr>
  </w:style>
  <w:style w:type="character" w:styleId="Hyperlink">
    <w:name w:val="Hyperlink"/>
    <w:rsid w:val="008E48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04B3B"/>
    <w:rPr>
      <w:lang w:val="en-US" w:eastAsia="en-US"/>
    </w:rPr>
  </w:style>
  <w:style w:type="paragraph" w:styleId="Heading1">
    <w:name w:val="heading 1"/>
    <w:basedOn w:val="Normal"/>
    <w:next w:val="Normal"/>
    <w:qFormat/>
    <w:rsid w:val="00B04B3B"/>
    <w:pPr>
      <w:keepNext/>
      <w:jc w:val="center"/>
      <w:outlineLvl w:val="0"/>
    </w:pPr>
    <w:rPr>
      <w:sz w:val="40"/>
      <w:szCs w:val="40"/>
    </w:rPr>
  </w:style>
  <w:style w:type="paragraph" w:styleId="Heading4">
    <w:name w:val="heading 4"/>
    <w:basedOn w:val="Normal"/>
    <w:next w:val="Normal"/>
    <w:qFormat/>
    <w:rsid w:val="00B04B3B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4B3B"/>
    <w:rPr>
      <w:b/>
      <w:bCs/>
      <w:i/>
      <w:iCs/>
      <w:sz w:val="24"/>
      <w:szCs w:val="24"/>
    </w:rPr>
  </w:style>
  <w:style w:type="character" w:styleId="CommentReference">
    <w:name w:val="annotation reference"/>
    <w:semiHidden/>
    <w:rsid w:val="00EC4A62"/>
    <w:rPr>
      <w:sz w:val="16"/>
      <w:szCs w:val="16"/>
    </w:rPr>
  </w:style>
  <w:style w:type="paragraph" w:styleId="CommentText">
    <w:name w:val="annotation text"/>
    <w:basedOn w:val="Normal"/>
    <w:semiHidden/>
    <w:rsid w:val="00EC4A62"/>
  </w:style>
  <w:style w:type="paragraph" w:styleId="CommentSubject">
    <w:name w:val="annotation subject"/>
    <w:basedOn w:val="CommentText"/>
    <w:next w:val="CommentText"/>
    <w:semiHidden/>
    <w:rsid w:val="00EC4A62"/>
    <w:rPr>
      <w:b/>
      <w:bCs/>
    </w:rPr>
  </w:style>
  <w:style w:type="paragraph" w:styleId="BalloonText">
    <w:name w:val="Balloon Text"/>
    <w:basedOn w:val="Normal"/>
    <w:semiHidden/>
    <w:rsid w:val="00EC4A62"/>
    <w:rPr>
      <w:rFonts w:ascii="Tahoma" w:hAnsi="Tahoma" w:cs="Tahoma"/>
      <w:sz w:val="16"/>
      <w:szCs w:val="16"/>
    </w:rPr>
  </w:style>
  <w:style w:type="character" w:styleId="Hyperlink">
    <w:name w:val="Hyperlink"/>
    <w:rsid w:val="008E48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lifaxcountybursary@ns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mailto:halifaxcountybursary@nstu.ca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Karen Johnston</cp:lastModifiedBy>
  <cp:revision>2</cp:revision>
  <cp:lastPrinted>2015-01-08T20:12:00Z</cp:lastPrinted>
  <dcterms:created xsi:type="dcterms:W3CDTF">2015-04-21T01:38:00Z</dcterms:created>
  <dcterms:modified xsi:type="dcterms:W3CDTF">2015-04-21T01:38:00Z</dcterms:modified>
</cp:coreProperties>
</file>